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6"/>
        <w:gridCol w:w="5143"/>
        <w:gridCol w:w="1843"/>
      </w:tblGrid>
      <w:tr w:rsidR="00CB5962" w:rsidRPr="00CB5962" w14:paraId="6D9807E8" w14:textId="77777777" w:rsidTr="00CB5962">
        <w:trPr>
          <w:trHeight w:val="1184"/>
          <w:jc w:val="center"/>
        </w:trPr>
        <w:tc>
          <w:tcPr>
            <w:tcW w:w="0" w:type="auto"/>
            <w:hideMark/>
          </w:tcPr>
          <w:p w14:paraId="21F82454" w14:textId="77777777" w:rsidR="00CB5962" w:rsidRPr="00CB5962" w:rsidRDefault="00CB5962" w:rsidP="00CB5962">
            <w:pPr>
              <w:widowControl/>
              <w:autoSpaceDE/>
              <w:autoSpaceDN/>
              <w:spacing w:line="276" w:lineRule="auto"/>
              <w:jc w:val="both"/>
              <w:rPr>
                <w:rFonts w:ascii="Calibri" w:eastAsia="Calibri" w:hAnsi="Calibri" w:cs="Times New Roman"/>
              </w:rPr>
            </w:pPr>
            <w:r w:rsidRPr="00CB596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4062636" wp14:editId="4AF4ABAD">
                  <wp:extent cx="838200" cy="838200"/>
                  <wp:effectExtent l="0" t="0" r="0" b="0"/>
                  <wp:docPr id="1" name="Picture 14" descr="GRAIN ov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RAIN ov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  <w:hideMark/>
          </w:tcPr>
          <w:p w14:paraId="47966675" w14:textId="77777777" w:rsidR="00CB5962" w:rsidRPr="00CB5962" w:rsidRDefault="00CB5962" w:rsidP="00CB596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SimSun" w:hAnsi="Calibri" w:cs="Times New Roman"/>
                <w:b/>
                <w:lang w:val="ro-RO"/>
              </w:rPr>
            </w:pPr>
            <w:r w:rsidRPr="00CB5962">
              <w:rPr>
                <w:rFonts w:ascii="Calibri" w:eastAsia="SimSun" w:hAnsi="Calibri" w:cs="Times New Roman"/>
                <w:b/>
                <w:lang w:val="ro-RO"/>
              </w:rPr>
              <w:t>ACADEMIA DE ŞTIINŢE AGRICOLE ŞI SILVICE</w:t>
            </w:r>
          </w:p>
          <w:p w14:paraId="6FE57C54" w14:textId="77777777" w:rsidR="00CB5962" w:rsidRPr="00CB5962" w:rsidRDefault="00CB5962" w:rsidP="00CB5962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lang w:val="ro-RO"/>
              </w:rPr>
            </w:pPr>
            <w:r w:rsidRPr="00CB5962">
              <w:rPr>
                <w:rFonts w:ascii="Calibri" w:eastAsia="Calibri" w:hAnsi="Calibri" w:cs="Times New Roman"/>
                <w:b/>
                <w:lang w:val="ro-RO"/>
              </w:rPr>
              <w:t>“Gheorghe Ionescu-</w:t>
            </w:r>
            <w:proofErr w:type="spellStart"/>
            <w:r w:rsidRPr="00CB5962">
              <w:rPr>
                <w:rFonts w:ascii="Calibri" w:eastAsia="Calibri" w:hAnsi="Calibri" w:cs="Times New Roman"/>
                <w:b/>
                <w:lang w:val="ro-RO"/>
              </w:rPr>
              <w:t>Şişeşti</w:t>
            </w:r>
            <w:proofErr w:type="spellEnd"/>
            <w:r w:rsidRPr="00CB5962">
              <w:rPr>
                <w:rFonts w:ascii="Calibri" w:eastAsia="Calibri" w:hAnsi="Calibri" w:cs="Times New Roman"/>
                <w:b/>
                <w:lang w:val="ro-RO"/>
              </w:rPr>
              <w:t>”</w:t>
            </w:r>
          </w:p>
          <w:p w14:paraId="51DF9CF3" w14:textId="77777777" w:rsidR="00CB5962" w:rsidRPr="00CB5962" w:rsidRDefault="00CB5962" w:rsidP="00CB5962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ascii="Calibri" w:eastAsia="SimSun" w:hAnsi="Calibri" w:cs="Times New Roman"/>
                <w:b/>
                <w:i/>
                <w:lang w:val="ro-RO"/>
              </w:rPr>
            </w:pPr>
            <w:r w:rsidRPr="00CB5962">
              <w:rPr>
                <w:rFonts w:ascii="Calibri" w:eastAsia="SimSun" w:hAnsi="Calibri" w:cs="Times New Roman"/>
                <w:b/>
                <w:i/>
                <w:lang w:val="ro-RO"/>
              </w:rPr>
              <w:t xml:space="preserve">B-dul </w:t>
            </w:r>
            <w:proofErr w:type="spellStart"/>
            <w:r w:rsidRPr="00CB5962">
              <w:rPr>
                <w:rFonts w:ascii="Calibri" w:eastAsia="SimSun" w:hAnsi="Calibri" w:cs="Times New Roman"/>
                <w:b/>
                <w:i/>
                <w:lang w:val="ro-RO"/>
              </w:rPr>
              <w:t>Mărăşti</w:t>
            </w:r>
            <w:proofErr w:type="spellEnd"/>
            <w:r w:rsidRPr="00CB5962">
              <w:rPr>
                <w:rFonts w:ascii="Calibri" w:eastAsia="SimSun" w:hAnsi="Calibri" w:cs="Times New Roman"/>
                <w:b/>
                <w:i/>
                <w:lang w:val="ro-RO"/>
              </w:rPr>
              <w:t xml:space="preserve"> 61, 011464, </w:t>
            </w:r>
            <w:proofErr w:type="spellStart"/>
            <w:r w:rsidRPr="00CB5962">
              <w:rPr>
                <w:rFonts w:ascii="Calibri" w:eastAsia="SimSun" w:hAnsi="Calibri" w:cs="Times New Roman"/>
                <w:b/>
                <w:i/>
                <w:lang w:val="ro-RO"/>
              </w:rPr>
              <w:t>Bucureşti</w:t>
            </w:r>
            <w:proofErr w:type="spellEnd"/>
            <w:r w:rsidRPr="00CB5962">
              <w:rPr>
                <w:rFonts w:ascii="Calibri" w:eastAsia="SimSun" w:hAnsi="Calibri" w:cs="Times New Roman"/>
                <w:b/>
                <w:i/>
                <w:lang w:val="ro-RO"/>
              </w:rPr>
              <w:t>, România</w:t>
            </w:r>
          </w:p>
          <w:p w14:paraId="0A94E8A1" w14:textId="77777777" w:rsidR="00CB5962" w:rsidRPr="00CB5962" w:rsidRDefault="00CB5962" w:rsidP="00CB5962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i/>
                <w:lang w:val="de-DE"/>
              </w:rPr>
            </w:pPr>
            <w:r w:rsidRPr="00CB5962">
              <w:rPr>
                <w:rFonts w:ascii="Calibri" w:eastAsia="Calibri" w:hAnsi="Calibri" w:cs="Times New Roman"/>
                <w:i/>
                <w:lang w:val="de-DE"/>
              </w:rPr>
              <w:t xml:space="preserve">Tel: +40-21-3184450; 3184451; Fax: +40-21-3104923; </w:t>
            </w:r>
          </w:p>
          <w:p w14:paraId="0DAD0D82" w14:textId="77777777" w:rsidR="00CB5962" w:rsidRPr="00CB5962" w:rsidRDefault="00CB5962" w:rsidP="00CB5962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i/>
                <w:lang w:val="de-DE"/>
              </w:rPr>
            </w:pPr>
            <w:r w:rsidRPr="00CB5962">
              <w:rPr>
                <w:rFonts w:ascii="Calibri" w:eastAsia="Calibri" w:hAnsi="Calibri" w:cs="Times New Roman"/>
                <w:i/>
                <w:lang w:val="de-DE"/>
              </w:rPr>
              <w:t xml:space="preserve">E-mail: </w:t>
            </w:r>
            <w:hyperlink r:id="rId8" w:history="1">
              <w:r w:rsidRPr="00CB5962">
                <w:rPr>
                  <w:rFonts w:ascii="Calibri" w:eastAsia="Calibri" w:hAnsi="Calibri" w:cs="Times New Roman"/>
                  <w:color w:val="0000FF"/>
                  <w:u w:val="single"/>
                  <w:lang w:val="de-DE"/>
                </w:rPr>
                <w:t>relatii@asas.ro</w:t>
              </w:r>
            </w:hyperlink>
            <w:r w:rsidRPr="00CB5962">
              <w:rPr>
                <w:rFonts w:ascii="Calibri" w:eastAsia="Calibri" w:hAnsi="Calibri" w:cs="Times New Roman"/>
                <w:i/>
                <w:lang w:val="de-DE"/>
              </w:rPr>
              <w:t xml:space="preserve">  Internet: </w:t>
            </w:r>
            <w:hyperlink r:id="rId9" w:history="1">
              <w:r w:rsidRPr="00CB5962">
                <w:rPr>
                  <w:rFonts w:ascii="Calibri" w:eastAsia="Calibri" w:hAnsi="Calibri" w:cs="Times New Roman"/>
                  <w:color w:val="0000FF"/>
                  <w:u w:val="single"/>
                  <w:lang w:val="de-DE"/>
                </w:rPr>
                <w:t>http://www.asas.ro</w:t>
              </w:r>
            </w:hyperlink>
          </w:p>
        </w:tc>
        <w:tc>
          <w:tcPr>
            <w:tcW w:w="2125" w:type="dxa"/>
          </w:tcPr>
          <w:p w14:paraId="42EBDD5D" w14:textId="77777777" w:rsidR="00CB5962" w:rsidRPr="00CB5962" w:rsidRDefault="00CB5962" w:rsidP="00CB5962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SimSun" w:hAnsi="Calibri" w:cs="Times New Roman"/>
                <w:b/>
                <w:lang w:val="ro-RO"/>
              </w:rPr>
            </w:pPr>
          </w:p>
        </w:tc>
      </w:tr>
    </w:tbl>
    <w:p w14:paraId="7C744849" w14:textId="77777777" w:rsidR="00CB5962" w:rsidRPr="00CB5962" w:rsidRDefault="00CB5962" w:rsidP="00CB5962">
      <w:pPr>
        <w:widowControl/>
        <w:tabs>
          <w:tab w:val="center" w:pos="4680"/>
          <w:tab w:val="right" w:pos="9360"/>
        </w:tabs>
        <w:autoSpaceDE/>
        <w:autoSpaceDN/>
        <w:rPr>
          <w:rFonts w:ascii="Calibri" w:eastAsia="Calibri" w:hAnsi="Calibri" w:cs="Times New Roman"/>
          <w:lang w:val="ro-RO"/>
        </w:rPr>
      </w:pPr>
    </w:p>
    <w:p w14:paraId="6B1B4A97" w14:textId="159F892E" w:rsidR="00707260" w:rsidRPr="00CB5962" w:rsidRDefault="00707260">
      <w:pPr>
        <w:pStyle w:val="BodyText"/>
        <w:spacing w:before="0" w:line="360" w:lineRule="auto"/>
        <w:rPr>
          <w:rFonts w:ascii="Calibri" w:hAnsi="Calibri" w:cs="Calibri"/>
          <w:b/>
          <w:color w:val="231F20"/>
          <w:sz w:val="24"/>
          <w:szCs w:val="24"/>
          <w:lang w:val="ro-RO"/>
        </w:rPr>
      </w:pPr>
    </w:p>
    <w:p w14:paraId="11097BF1" w14:textId="77777777" w:rsidR="00707260" w:rsidRPr="00707260" w:rsidRDefault="00707260">
      <w:pPr>
        <w:pStyle w:val="BodyText"/>
        <w:spacing w:before="0" w:line="360" w:lineRule="auto"/>
        <w:rPr>
          <w:rFonts w:ascii="Calibri" w:hAnsi="Calibri" w:cs="Calibri"/>
          <w:b/>
          <w:color w:val="231F20"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Sectia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Medicina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Veterinara</w:t>
      </w:r>
      <w:proofErr w:type="spellEnd"/>
    </w:p>
    <w:p w14:paraId="33E49468" w14:textId="77777777" w:rsidR="00707260" w:rsidRPr="00707260" w:rsidRDefault="00707260">
      <w:pPr>
        <w:pStyle w:val="BodyText"/>
        <w:spacing w:before="0" w:line="360" w:lineRule="auto"/>
        <w:rPr>
          <w:rFonts w:ascii="Calibri" w:hAnsi="Calibri" w:cs="Calibri"/>
          <w:b/>
          <w:color w:val="231F20"/>
          <w:sz w:val="24"/>
          <w:szCs w:val="24"/>
        </w:rPr>
      </w:pPr>
    </w:p>
    <w:p w14:paraId="631E3B09" w14:textId="77777777" w:rsidR="00707260" w:rsidRPr="00707260" w:rsidRDefault="0005596B" w:rsidP="00707260">
      <w:pPr>
        <w:pStyle w:val="BodyText"/>
        <w:spacing w:before="0" w:line="360" w:lineRule="auto"/>
        <w:jc w:val="center"/>
        <w:rPr>
          <w:rFonts w:ascii="Calibri" w:hAnsi="Calibri" w:cs="Calibri"/>
          <w:b/>
          <w:color w:val="231F20"/>
          <w:sz w:val="24"/>
          <w:szCs w:val="24"/>
        </w:rPr>
      </w:pPr>
      <w:r>
        <w:rPr>
          <w:rFonts w:ascii="Calibri" w:hAnsi="Calibri" w:cs="Calibri"/>
          <w:b/>
          <w:color w:val="231F20"/>
          <w:sz w:val="24"/>
          <w:szCs w:val="24"/>
        </w:rPr>
        <w:t>Pesta</w:t>
      </w:r>
      <w:r w:rsidR="00707260"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="00707260" w:rsidRPr="00707260">
        <w:rPr>
          <w:rFonts w:ascii="Calibri" w:hAnsi="Calibri" w:cs="Calibri"/>
          <w:b/>
          <w:color w:val="231F20"/>
          <w:sz w:val="24"/>
          <w:szCs w:val="24"/>
        </w:rPr>
        <w:t>rumegatoare</w:t>
      </w:r>
      <w:r>
        <w:rPr>
          <w:rFonts w:ascii="Calibri" w:hAnsi="Calibri" w:cs="Calibri"/>
          <w:b/>
          <w:color w:val="231F20"/>
          <w:sz w:val="24"/>
          <w:szCs w:val="24"/>
        </w:rPr>
        <w:t>lor</w:t>
      </w:r>
      <w:proofErr w:type="spellEnd"/>
      <w:r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>
        <w:rPr>
          <w:rFonts w:ascii="Calibri" w:hAnsi="Calibri" w:cs="Calibri"/>
          <w:b/>
          <w:color w:val="231F20"/>
          <w:sz w:val="24"/>
          <w:szCs w:val="24"/>
        </w:rPr>
        <w:t>,</w:t>
      </w:r>
    </w:p>
    <w:p w14:paraId="19CBBFA2" w14:textId="77777777" w:rsidR="00707260" w:rsidRPr="00707260" w:rsidRDefault="00707260">
      <w:pPr>
        <w:pStyle w:val="BodyText"/>
        <w:spacing w:before="0" w:line="360" w:lineRule="auto"/>
        <w:rPr>
          <w:rFonts w:ascii="Calibri" w:hAnsi="Calibri" w:cs="Calibri"/>
          <w:b/>
          <w:color w:val="231F20"/>
          <w:sz w:val="24"/>
          <w:szCs w:val="24"/>
        </w:rPr>
      </w:pPr>
    </w:p>
    <w:p w14:paraId="38836AE4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Pesta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rumegătoarelor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(PRM)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acută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foarte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contagioasă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comună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care se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caracterizează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clinic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hipertermie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anorexie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stomatită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necrotică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diaree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epiforă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jetaj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purulent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insuficienţă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respiratorie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anatomopatologic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ulcere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eroziuni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necroze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ale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mucoasei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digestive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respiratorii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Agentul cauzal al pestei rumegătoarelor mici este un virus încadrat în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familia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i/>
          <w:color w:val="231F20"/>
          <w:sz w:val="24"/>
          <w:szCs w:val="24"/>
          <w:lang w:val="ro-RO"/>
        </w:rPr>
        <w:t>Paramyxoviridae</w:t>
      </w:r>
      <w:proofErr w:type="spellEnd"/>
      <w:r w:rsidRPr="00CB5962">
        <w:rPr>
          <w:rFonts w:ascii="Calibri" w:hAnsi="Calibri" w:cs="Calibri"/>
          <w:b/>
          <w:i/>
          <w:color w:val="231F20"/>
          <w:sz w:val="24"/>
          <w:szCs w:val="24"/>
          <w:lang w:val="ro-RO"/>
        </w:rPr>
        <w:t>,</w:t>
      </w:r>
      <w:r w:rsidRPr="00CB5962">
        <w:rPr>
          <w:rFonts w:ascii="Calibri" w:hAnsi="Calibri" w:cs="Calibri"/>
          <w:b/>
          <w:i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genul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i/>
          <w:color w:val="231F20"/>
          <w:sz w:val="24"/>
          <w:szCs w:val="24"/>
          <w:lang w:val="ro-RO"/>
        </w:rPr>
        <w:t>Morbillivirus</w:t>
      </w:r>
      <w:proofErr w:type="spellEnd"/>
      <w:r w:rsidRPr="00CB5962">
        <w:rPr>
          <w:rFonts w:ascii="Calibri" w:hAnsi="Calibri" w:cs="Calibri"/>
          <w:b/>
          <w:i/>
          <w:color w:val="231F20"/>
          <w:sz w:val="24"/>
          <w:szCs w:val="24"/>
          <w:lang w:val="ro-RO"/>
        </w:rPr>
        <w:t>,</w:t>
      </w:r>
      <w:r w:rsidRPr="00CB5962">
        <w:rPr>
          <w:rFonts w:ascii="Calibri" w:hAnsi="Calibri" w:cs="Calibri"/>
          <w:b/>
          <w:i/>
          <w:color w:val="231F20"/>
          <w:spacing w:val="-10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înrudit</w:t>
      </w:r>
      <w:r w:rsidRPr="00CB5962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antigenic</w:t>
      </w:r>
      <w:r w:rsidRPr="00CB5962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cu</w:t>
      </w:r>
      <w:r w:rsidRPr="00CB5962">
        <w:rPr>
          <w:rFonts w:ascii="Calibri" w:hAnsi="Calibri" w:cs="Calibri"/>
          <w:b/>
          <w:color w:val="231F20"/>
          <w:spacing w:val="-10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virusul</w:t>
      </w:r>
      <w:r w:rsidRPr="00CB5962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  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pestei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bovine,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dar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şi</w:t>
      </w:r>
      <w:proofErr w:type="spellEnd"/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cu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celelalte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virusuri ale genului (virusul bolii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Carre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,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virusul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jigodiei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focilor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şi</w:t>
      </w:r>
      <w:proofErr w:type="spellEnd"/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al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pojarului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uman).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Există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diferenţe</w:t>
      </w:r>
      <w:proofErr w:type="spellEnd"/>
      <w:r w:rsidRPr="00707260">
        <w:rPr>
          <w:rFonts w:ascii="Calibri" w:hAnsi="Calibri" w:cs="Calibri"/>
          <w:b/>
          <w:color w:val="231F20"/>
          <w:spacing w:val="5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biochimice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între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tulpinile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africane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asiatice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datorită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evoluţiei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separate,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probabil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din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tulpina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vaccinală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virus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bovine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adaptată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24A879C8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Față de factori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fizico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-chimici unele tulpini p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rezista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60°C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timp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60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minute.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(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vPRM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)</w:t>
      </w:r>
      <w:r w:rsidRPr="00707260">
        <w:rPr>
          <w:rFonts w:ascii="Calibri" w:hAnsi="Calibri" w:cs="Calibri"/>
          <w:b/>
          <w:color w:val="231F20"/>
          <w:spacing w:val="3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pacing w:val="3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stabil</w:t>
      </w:r>
      <w:proofErr w:type="spellEnd"/>
      <w:r w:rsidRPr="00707260">
        <w:rPr>
          <w:rFonts w:ascii="Calibri" w:hAnsi="Calibri" w:cs="Calibri"/>
          <w:b/>
          <w:color w:val="231F20"/>
          <w:spacing w:val="3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3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intervalul</w:t>
      </w:r>
      <w:proofErr w:type="spellEnd"/>
      <w:r w:rsidRPr="00707260">
        <w:rPr>
          <w:rFonts w:ascii="Calibri" w:hAnsi="Calibri" w:cs="Calibri"/>
          <w:b/>
          <w:color w:val="231F20"/>
          <w:spacing w:val="3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3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pH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4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- 10,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virusul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suscepti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bil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acţiunea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alcoolului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eterului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detergenţilor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precum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numeroase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substanţe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acţiune</w:t>
      </w:r>
      <w:proofErr w:type="spellEnd"/>
      <w:r w:rsidRPr="00707260">
        <w:rPr>
          <w:rFonts w:ascii="Calibri" w:hAnsi="Calibri" w:cs="Calibri"/>
          <w:b/>
          <w:color w:val="231F20"/>
          <w:spacing w:val="5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dezinfectantă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cum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fi: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fenolul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hidroxidul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sodiu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concentraţia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2%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aplicată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24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ore).</w:t>
      </w:r>
    </w:p>
    <w:p w14:paraId="6E54B609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supravieţuieşte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lung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ă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perioadă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timp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ţesuturile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congelate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refrigerate.</w:t>
      </w:r>
    </w:p>
    <w:p w14:paraId="42D862F1" w14:textId="77777777" w:rsidR="00783E1A" w:rsidRPr="00707260" w:rsidRDefault="000C1BA7">
      <w:pPr>
        <w:spacing w:line="360" w:lineRule="auto"/>
        <w:ind w:left="20" w:right="17" w:firstLine="72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Infecţia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naturală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afectează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special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caprinele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ovinele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dar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regulă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mult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severă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caprine 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care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determină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perderi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mari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ocazional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,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severă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oi. Se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admite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bovinele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general, fac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infecţii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sub-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clinice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toate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rareori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rumegătoarelor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are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puterea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dezvolte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bovine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leziuni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care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pot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fi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puse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seama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bovine.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Într-adevăr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1950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s-a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lastRenderedPageBreak/>
        <w:t>reprodus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experimental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bovine cu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virus,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fiind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înregistrate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cazuri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îmbolnăvire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moarte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. Pe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lângă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aceasta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vPRM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6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pacing w:val="6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izolat</w:t>
      </w:r>
      <w:proofErr w:type="spellEnd"/>
      <w:r w:rsidRPr="00707260">
        <w:rPr>
          <w:rFonts w:ascii="Calibri" w:hAnsi="Calibri" w:cs="Calibri"/>
          <w:b/>
          <w:color w:val="231F20"/>
          <w:spacing w:val="6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dintr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-un</w:t>
      </w:r>
      <w:r w:rsidRPr="00707260">
        <w:rPr>
          <w:rFonts w:ascii="Calibri" w:hAnsi="Calibri" w:cs="Calibri"/>
          <w:b/>
          <w:color w:val="231F20"/>
          <w:spacing w:val="6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</w:t>
      </w:r>
      <w:proofErr w:type="spellEnd"/>
      <w:r w:rsidRPr="00707260">
        <w:rPr>
          <w:rFonts w:ascii="Calibri" w:hAnsi="Calibri" w:cs="Calibri"/>
          <w:b/>
          <w:color w:val="231F20"/>
          <w:spacing w:val="6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6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,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„rinderpest-like“ (similar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bovine)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bivolii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India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1955.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   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virus 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asemenea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suspectat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 fi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implicat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într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-un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episod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care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afectat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dromaderii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Etiopia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perioada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1995–1996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-17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Antigenul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vPRM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acidul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nucleic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al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acestuia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detectate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unele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materiale</w:t>
      </w:r>
      <w:proofErr w:type="spellEnd"/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patologice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prelevate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durata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acestui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nu 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putut</w:t>
      </w:r>
      <w:proofErr w:type="spellEnd"/>
      <w:r w:rsidRPr="00707260">
        <w:rPr>
          <w:rFonts w:ascii="Calibri" w:hAnsi="Calibri" w:cs="Calibri"/>
          <w:b/>
          <w:color w:val="231F20"/>
          <w:spacing w:val="-1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fi</w:t>
      </w:r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izolat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Cazuri</w:t>
      </w:r>
      <w:proofErr w:type="spellEnd"/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clinice</w:t>
      </w:r>
      <w:proofErr w:type="spellEnd"/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evoluţie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mortală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raportate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mediul</w:t>
      </w:r>
      <w:proofErr w:type="spellEnd"/>
      <w:r w:rsidRPr="00707260">
        <w:rPr>
          <w:rFonts w:ascii="Calibri" w:hAnsi="Calibri" w:cs="Calibri"/>
          <w:b/>
          <w:color w:val="231F20"/>
          <w:spacing w:val="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sălbatic</w:t>
      </w:r>
      <w:proofErr w:type="spellEnd"/>
      <w:r w:rsidRPr="00707260">
        <w:rPr>
          <w:rFonts w:ascii="Calibri" w:hAnsi="Calibri" w:cs="Calibri"/>
          <w:b/>
          <w:color w:val="231F20"/>
          <w:spacing w:val="1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gazele</w:t>
      </w:r>
      <w:proofErr w:type="spellEnd"/>
      <w:r w:rsidRPr="00707260">
        <w:rPr>
          <w:rFonts w:ascii="Calibri" w:hAnsi="Calibri" w:cs="Calibri"/>
          <w:b/>
          <w:color w:val="231F20"/>
          <w:spacing w:val="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Gazella</w:t>
      </w:r>
      <w:r w:rsidRPr="00707260">
        <w:rPr>
          <w:rFonts w:ascii="Calibri" w:hAnsi="Calibri" w:cs="Calibri"/>
          <w:b/>
          <w:i/>
          <w:color w:val="231F20"/>
          <w:spacing w:val="1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dorcas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),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nubiană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Capra</w:t>
      </w:r>
      <w:r w:rsidRPr="00707260">
        <w:rPr>
          <w:rFonts w:ascii="Calibri" w:hAnsi="Calibri" w:cs="Calibri"/>
          <w:b/>
          <w:i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ibex</w:t>
      </w:r>
      <w:r w:rsidRPr="00707260">
        <w:rPr>
          <w:rFonts w:ascii="Calibri" w:hAnsi="Calibri" w:cs="Calibri"/>
          <w:b/>
          <w:i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nubiana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),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antilopa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sud-africană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coarne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(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Oryx gazella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)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oaia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iraniană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Laristan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Ovis</w:t>
      </w:r>
      <w:r w:rsidRPr="00707260">
        <w:rPr>
          <w:rFonts w:ascii="Calibri" w:hAnsi="Calibri" w:cs="Calibri"/>
          <w:b/>
          <w:i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orientalis</w:t>
      </w:r>
      <w:proofErr w:type="spellEnd"/>
      <w:r w:rsidRPr="00707260">
        <w:rPr>
          <w:rFonts w:ascii="Calibri" w:hAnsi="Calibri" w:cs="Calibri"/>
          <w:b/>
          <w:i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laristanica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)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(4).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Cerbul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cu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coada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albă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(</w:t>
      </w:r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 xml:space="preserve">Odocoileus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vir</w:t>
      </w:r>
      <w:proofErr w:type="spellEnd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i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i/>
          <w:color w:val="231F20"/>
          <w:sz w:val="24"/>
          <w:szCs w:val="24"/>
        </w:rPr>
        <w:t>ginianus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)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poate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fi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infectat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experimental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(7).</w:t>
      </w:r>
    </w:p>
    <w:p w14:paraId="02589225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Factorii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risc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sunt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reprezentaţi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de specie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rasă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: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până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vârsta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de 4-12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luni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;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reproducţie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Sahel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sunt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rezistente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decât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rasele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pitice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din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zonele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umede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din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Afica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Vest.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anumite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efective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prevalenţa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mare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când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un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nou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grup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introdus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când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întorc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târguri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frecentă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</w:t>
      </w:r>
      <w:proofErr w:type="spellEnd"/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decât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oi.</w:t>
      </w:r>
    </w:p>
    <w:p w14:paraId="1AEB39B6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Procentul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care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prezintă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neutralizanţi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creşte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vârsta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severă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decât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oi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evoluează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rapid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fatal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tineret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. Rata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fatalităţii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cazurilor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mult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mare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(55-85%)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decât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oi</w:t>
      </w:r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(sub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10%).</w:t>
      </w:r>
    </w:p>
    <w:p w14:paraId="4D11AB4C" w14:textId="77777777" w:rsidR="00783E1A" w:rsidRPr="00CB5962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  <w:lang w:val="ro-RO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ţările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unde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endemică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constată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„peak“-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uri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sezoniere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legate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ploile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torenţiale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vară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iernile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vânturi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uscate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Această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creştere</w:t>
      </w:r>
      <w:proofErr w:type="spellEnd"/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sezonieră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</w:t>
      </w:r>
      <w:r w:rsidRPr="00CB5962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prevalenţei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poate fi legată de succesiunea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generaţiilor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,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iezii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/mieii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rămânând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descoperiţi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după perioada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colostrală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la</w:t>
      </w:r>
      <w:r w:rsidRPr="00CB5962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vârsta de 3-4 luni, ceea ce corespunde</w:t>
      </w:r>
      <w:r w:rsidRPr="00CB5962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celor</w:t>
      </w:r>
      <w:r w:rsidRPr="00CB5962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două</w:t>
      </w:r>
      <w:r w:rsidRPr="00CB5962">
        <w:rPr>
          <w:rFonts w:ascii="Calibri" w:hAnsi="Calibri" w:cs="Calibri"/>
          <w:b/>
          <w:color w:val="231F20"/>
          <w:spacing w:val="5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sezoane</w:t>
      </w:r>
      <w:r w:rsidRPr="00CB5962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(16).</w:t>
      </w:r>
    </w:p>
    <w:p w14:paraId="39E56B96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Transmiterea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bolii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realizează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contact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direct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na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dejecţiile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acestora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prezent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toate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secreţiile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(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jetaj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salivă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)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excreţiile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(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cantităţi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mari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fecale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).</w:t>
      </w:r>
    </w:p>
    <w:p w14:paraId="315D1F54" w14:textId="77777777" w:rsidR="00783E1A" w:rsidRPr="00707260" w:rsidRDefault="000C1BA7">
      <w:pPr>
        <w:pStyle w:val="BodyText"/>
        <w:spacing w:before="0" w:line="360" w:lineRule="auto"/>
        <w:ind w:left="560" w:right="0" w:firstLine="0"/>
        <w:rPr>
          <w:rFonts w:ascii="Calibri" w:hAnsi="Calibri" w:cs="Calibri"/>
          <w:b/>
          <w:sz w:val="24"/>
          <w:szCs w:val="24"/>
          <w:lang w:val="ro-RO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Calea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infecţie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sz w:val="24"/>
          <w:szCs w:val="24"/>
          <w:lang w:val="ro-RO"/>
        </w:rPr>
        <w:t xml:space="preserve"> frecventă este reprezentată de mucoasa respiratorie, conjunctivală și bucală. </w:t>
      </w:r>
    </w:p>
    <w:p w14:paraId="5C879814" w14:textId="77777777" w:rsidR="00783E1A" w:rsidRPr="00707260" w:rsidRDefault="000C1BA7">
      <w:pPr>
        <w:pStyle w:val="BodyText"/>
        <w:spacing w:before="0" w:line="360" w:lineRule="auto"/>
        <w:ind w:firstLineChars="295" w:firstLine="711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Primele</w:t>
      </w:r>
      <w:proofErr w:type="spellEnd"/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</w:t>
      </w:r>
      <w:proofErr w:type="spellEnd"/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au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evoluat</w:t>
      </w:r>
      <w:proofErr w:type="spellEnd"/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V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es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tul</w:t>
      </w:r>
      <w:proofErr w:type="spellEnd"/>
      <w:r w:rsidRPr="00707260">
        <w:rPr>
          <w:rFonts w:ascii="Calibri" w:hAnsi="Calibri" w:cs="Calibri"/>
          <w:b/>
          <w:color w:val="231F20"/>
          <w:spacing w:val="-1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Africii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1942.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Pesta rumegătoarelor mici a fost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pentru prima dată descrisă în Coasta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de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Fildeş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, dar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este prezentă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în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lastRenderedPageBreak/>
        <w:t>majoritatea statelor africane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situate în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S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udul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Saharei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şi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N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ordul ecuatorului </w:t>
      </w:r>
      <w:proofErr w:type="spellStart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şi</w:t>
      </w:r>
      <w:proofErr w:type="spellEnd"/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în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aproape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toate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statele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din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Orientul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CB5962">
        <w:rPr>
          <w:rFonts w:ascii="Calibri" w:hAnsi="Calibri" w:cs="Calibri"/>
          <w:b/>
          <w:color w:val="231F20"/>
          <w:sz w:val="24"/>
          <w:szCs w:val="24"/>
          <w:lang w:val="ro-RO"/>
        </w:rPr>
        <w:t>Mijlociu până la Turcia.</w:t>
      </w:r>
      <w:r w:rsidRPr="00CB5962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Pesta</w:t>
      </w:r>
      <w:r w:rsidRPr="006E2FA8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rumegătoarelor</w:t>
      </w:r>
      <w:r w:rsidRPr="006E2FA8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mici</w:t>
      </w:r>
      <w:r w:rsidRPr="006E2FA8">
        <w:rPr>
          <w:rFonts w:ascii="Calibri" w:hAnsi="Calibri" w:cs="Calibri"/>
          <w:b/>
          <w:color w:val="231F20"/>
          <w:spacing w:val="-8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este</w:t>
      </w:r>
      <w:r w:rsidRPr="006E2FA8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de</w:t>
      </w:r>
      <w:r w:rsidRPr="006E2FA8">
        <w:rPr>
          <w:rFonts w:ascii="Calibri" w:hAnsi="Calibri" w:cs="Calibri"/>
          <w:b/>
          <w:color w:val="231F20"/>
          <w:spacing w:val="-9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asemenea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prezentă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pe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întreg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cuprinsul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Indiei</w:t>
      </w:r>
      <w:r w:rsidRPr="006E2FA8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proofErr w:type="spellStart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şi</w:t>
      </w:r>
      <w:proofErr w:type="spellEnd"/>
      <w:r w:rsidRPr="006E2FA8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S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ud-estul</w:t>
      </w:r>
      <w:r w:rsidRPr="006E2FA8">
        <w:rPr>
          <w:rFonts w:ascii="Calibri" w:hAnsi="Calibri" w:cs="Calibri"/>
          <w:b/>
          <w:color w:val="231F20"/>
          <w:spacing w:val="-6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Asiei.</w:t>
      </w:r>
      <w:r w:rsidRPr="006E2FA8">
        <w:rPr>
          <w:rFonts w:ascii="Calibri" w:hAnsi="Calibri" w:cs="Calibri"/>
          <w:b/>
          <w:color w:val="231F20"/>
          <w:spacing w:val="-5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B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oala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enzootică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N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ordul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Africii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sub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-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sahariene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Africa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N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ord-ecuatorială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peninsula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Arabă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India,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Pakistan.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presupune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primele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rumegătoarelor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fi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fapt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bovină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faţă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care, clinic, nu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usor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deosebit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Bovinele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porcii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dezvoltă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anficorpi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neutralizanţi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nu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fac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clinică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afară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oi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,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sunt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natural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receptive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gazelele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caprele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    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salbatice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căprioarele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58E22ACE" w14:textId="77777777" w:rsidR="00783E1A" w:rsidRPr="00707260" w:rsidRDefault="000C1BA7">
      <w:pPr>
        <w:pStyle w:val="BodyText"/>
        <w:spacing w:before="0" w:line="360" w:lineRule="auto"/>
        <w:ind w:left="560" w:right="0" w:firstLine="0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Această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nu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transmite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om.</w:t>
      </w:r>
      <w:proofErr w:type="spellEnd"/>
    </w:p>
    <w:p w14:paraId="7790FE1E" w14:textId="77777777" w:rsidR="00783E1A" w:rsidRPr="00707260" w:rsidRDefault="000C1BA7">
      <w:pPr>
        <w:pStyle w:val="BodyText"/>
        <w:spacing w:before="0" w:line="360" w:lineRule="auto"/>
        <w:ind w:firstLine="0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Reacţiile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serologice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încrucişate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bovine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generat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confuzii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au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împiedicat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recunoaşterea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timpurie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bolii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Abia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1970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infecţiile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experimentale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studiile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virusologice</w:t>
      </w:r>
      <w:proofErr w:type="spellEnd"/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serologice</w:t>
      </w:r>
      <w:proofErr w:type="spellEnd"/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au</w:t>
      </w:r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dus</w:t>
      </w:r>
      <w:proofErr w:type="spellEnd"/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constatarea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faptului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care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evoluat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rumegătoarele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Africa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Vest,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descrisă</w:t>
      </w:r>
      <w:proofErr w:type="spellEnd"/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sub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numele</w:t>
      </w:r>
      <w:proofErr w:type="spellEnd"/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Kata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 </w:t>
      </w:r>
      <w:r w:rsidRPr="00707260">
        <w:rPr>
          <w:rFonts w:ascii="Calibri" w:hAnsi="Calibri" w:cs="Calibri"/>
          <w:b/>
          <w:color w:val="231F20"/>
          <w:spacing w:val="-5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4"/>
          <w:sz w:val="24"/>
          <w:szCs w:val="24"/>
          <w:lang w:val="ro-RO"/>
        </w:rPr>
        <w:t>c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omplexul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stomatită-pneumoenterită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era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fapt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o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entitate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distin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c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respectiv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pesta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rumegătoarelor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1071CA93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declanşează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invariabil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introducerea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efective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naive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zonele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endemice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ocazionată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transhumanţa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spre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zonele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subtropicale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umede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târgurile</w:t>
      </w:r>
      <w:proofErr w:type="spellEnd"/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religioase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78751EAC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zonele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endemice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puţin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agresive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morbiditatea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nu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depăşeşte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50%,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severe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boală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rata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morbidităţii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poate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ajunge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100% cu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mortaliate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100%.</w:t>
      </w:r>
    </w:p>
    <w:p w14:paraId="4026B24E" w14:textId="77777777" w:rsidR="00783E1A" w:rsidRPr="00707260" w:rsidRDefault="000C1BA7">
      <w:pPr>
        <w:pStyle w:val="BodyText"/>
        <w:spacing w:before="0" w:line="360" w:lineRule="auto"/>
        <w:ind w:firstLineChars="295" w:firstLine="711"/>
        <w:rPr>
          <w:rFonts w:ascii="Calibri" w:hAnsi="Calibri" w:cs="Calibri"/>
          <w:b/>
          <w:color w:val="231F20"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maternali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diminuă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sub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limita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protectoare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jurul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vârstei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3-4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luni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17"/>
          <w:sz w:val="24"/>
          <w:szCs w:val="24"/>
          <w:lang w:val="ro-RO"/>
        </w:rPr>
        <w:t>n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umărul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susceptibile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crescând</w:t>
      </w:r>
      <w:proofErr w:type="spellEnd"/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dupa</w:t>
      </w:r>
      <w:proofErr w:type="spellEnd"/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3</w:t>
      </w:r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luni</w:t>
      </w:r>
      <w:proofErr w:type="spellEnd"/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39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vârful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sezonului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fătări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27934410" w14:textId="77777777" w:rsidR="00783E1A" w:rsidRPr="00707260" w:rsidRDefault="000C1BA7">
      <w:pPr>
        <w:pStyle w:val="BodyText"/>
        <w:spacing w:before="0" w:line="360" w:lineRule="auto"/>
        <w:ind w:right="18"/>
        <w:rPr>
          <w:rFonts w:ascii="Calibri" w:hAnsi="Calibri" w:cs="Calibri"/>
          <w:b/>
          <w:color w:val="231F20"/>
          <w:sz w:val="24"/>
          <w:szCs w:val="24"/>
          <w:lang w:val="ro-RO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Primul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Arabia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Saudită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fost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pus pe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seama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importului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unor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oi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Africa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sau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returnarea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unor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nevânduţi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un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târg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Focarulul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din 1988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-a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urmat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un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focar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natural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gazele</w:t>
      </w:r>
      <w:proofErr w:type="spellEnd"/>
      <w:r w:rsidRPr="00707260">
        <w:rPr>
          <w:rFonts w:ascii="Calibri" w:hAnsi="Calibri" w:cs="Calibri"/>
          <w:b/>
          <w:color w:val="231F20"/>
          <w:spacing w:val="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pacing w:val="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căprioare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În Europa, un prim focar a fost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inregistrat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în Bulgaria (2018), care a fost lichidat prin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stamping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-out, și în iunie 2024 în Grecia.</w:t>
      </w:r>
    </w:p>
    <w:p w14:paraId="57A6D89A" w14:textId="77777777" w:rsidR="00783E1A" w:rsidRPr="006E2FA8" w:rsidRDefault="000C1BA7">
      <w:pPr>
        <w:pStyle w:val="BodyText"/>
        <w:spacing w:before="0" w:line="360" w:lineRule="auto"/>
        <w:ind w:firstLine="539"/>
        <w:rPr>
          <w:rFonts w:ascii="Calibri" w:hAnsi="Calibri" w:cs="Calibri"/>
          <w:b/>
          <w:sz w:val="24"/>
          <w:szCs w:val="24"/>
          <w:lang w:val="ro-RO"/>
        </w:rPr>
      </w:pP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Trecerea prin boală conferă </w:t>
      </w:r>
      <w:proofErr w:type="spellStart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imu</w:t>
      </w:r>
      <w:proofErr w:type="spellEnd"/>
      <w:r w:rsidRPr="006E2FA8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proofErr w:type="spellStart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nitate</w:t>
      </w:r>
      <w:proofErr w:type="spellEnd"/>
      <w:r w:rsidRPr="006E2FA8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de</w:t>
      </w:r>
      <w:r w:rsidRPr="006E2FA8">
        <w:rPr>
          <w:rFonts w:ascii="Calibri" w:hAnsi="Calibri" w:cs="Calibri"/>
          <w:b/>
          <w:color w:val="231F20"/>
          <w:spacing w:val="4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lungă</w:t>
      </w:r>
      <w:r w:rsidRPr="006E2FA8">
        <w:rPr>
          <w:rFonts w:ascii="Calibri" w:hAnsi="Calibri" w:cs="Calibri"/>
          <w:b/>
          <w:color w:val="231F20"/>
          <w:spacing w:val="5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durată.</w:t>
      </w:r>
    </w:p>
    <w:p w14:paraId="36D06E07" w14:textId="77777777" w:rsidR="00783E1A" w:rsidRPr="00707260" w:rsidRDefault="000C1BA7">
      <w:pPr>
        <w:pStyle w:val="BodyText"/>
        <w:spacing w:before="0" w:line="360" w:lineRule="auto"/>
        <w:rPr>
          <w:rFonts w:ascii="Calibri" w:hAnsi="Calibri" w:cs="Calibri"/>
          <w:b/>
          <w:color w:val="231F20"/>
          <w:sz w:val="24"/>
          <w:szCs w:val="24"/>
        </w:rPr>
      </w:pP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La animalele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naive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, consecutiv primei </w:t>
      </w:r>
      <w:proofErr w:type="spellStart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infecţii</w:t>
      </w:r>
      <w:proofErr w:type="spellEnd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, în timpul perioadei de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pacing w:val="-53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pirexie,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lastRenderedPageBreak/>
        <w:t>care corespunde viremiei, nu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se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detectează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prezenţa</w:t>
      </w:r>
      <w:proofErr w:type="spellEnd"/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ro-RO"/>
        </w:rPr>
        <w:t>anticorpilor.</w:t>
      </w:r>
      <w:r w:rsidRPr="006E2FA8">
        <w:rPr>
          <w:rFonts w:ascii="Calibri" w:hAnsi="Calibri" w:cs="Calibri"/>
          <w:b/>
          <w:color w:val="231F20"/>
          <w:spacing w:val="1"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După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remiterea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clinică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convalescente</w:t>
      </w:r>
      <w:proofErr w:type="spellEnd"/>
      <w:r w:rsidRPr="00707260">
        <w:rPr>
          <w:rFonts w:ascii="Calibri" w:hAnsi="Calibri" w:cs="Calibri"/>
          <w:b/>
          <w:color w:val="231F20"/>
          <w:spacing w:val="1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se</w:t>
      </w:r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constată</w:t>
      </w:r>
      <w:proofErr w:type="spellEnd"/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</w:t>
      </w:r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dinamică</w:t>
      </w:r>
      <w:proofErr w:type="spellEnd"/>
      <w:r w:rsidRPr="00707260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crescătoare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titrurilor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de anticorpi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postinfecţioşi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pot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fi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decelaţi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cel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puţin</w:t>
      </w:r>
      <w:proofErr w:type="spellEnd"/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un</w:t>
      </w:r>
      <w:r w:rsidRPr="00707260">
        <w:rPr>
          <w:rFonts w:ascii="Calibri" w:hAnsi="Calibri" w:cs="Calibri"/>
          <w:b/>
          <w:color w:val="231F20"/>
          <w:spacing w:val="-5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54"/>
          <w:sz w:val="24"/>
          <w:szCs w:val="24"/>
          <w:lang w:val="ro-RO"/>
        </w:rPr>
        <w:t xml:space="preserve"> 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an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după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vindecare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;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zonele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care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circul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a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bovine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(eradicată pe mapamond în 2011)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, se</w:t>
      </w:r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recomandă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virus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neutralizarea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pentru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determinarea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titrului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anticorpilor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anti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v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PR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M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această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tehnică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permiţând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discriminarea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faţă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bovine.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cazul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induşi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consecutiv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infecţiei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produse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</w:t>
      </w:r>
      <w:r w:rsidRPr="00707260">
        <w:rPr>
          <w:rFonts w:ascii="Calibri" w:hAnsi="Calibri" w:cs="Calibri"/>
          <w:b/>
          <w:color w:val="231F20"/>
          <w:spacing w:val="5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virusul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RM</w:t>
      </w:r>
      <w:r w:rsidRPr="00707260">
        <w:rPr>
          <w:rFonts w:ascii="Calibri" w:hAnsi="Calibri" w:cs="Calibri"/>
          <w:b/>
          <w:color w:val="231F20"/>
          <w:spacing w:val="-1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se</w:t>
      </w:r>
      <w:r w:rsidRPr="00707260">
        <w:rPr>
          <w:rFonts w:ascii="Calibri" w:hAnsi="Calibri" w:cs="Calibri"/>
          <w:b/>
          <w:color w:val="231F20"/>
          <w:spacing w:val="-1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constată</w:t>
      </w:r>
      <w:proofErr w:type="spellEnd"/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</w:t>
      </w:r>
      <w:r w:rsidRPr="00707260">
        <w:rPr>
          <w:rFonts w:ascii="Calibri" w:hAnsi="Calibri" w:cs="Calibri"/>
          <w:b/>
          <w:color w:val="231F20"/>
          <w:spacing w:val="-1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dinamică</w:t>
      </w:r>
      <w:proofErr w:type="spellEnd"/>
      <w:r w:rsidRPr="00707260">
        <w:rPr>
          <w:rFonts w:ascii="Calibri" w:hAnsi="Calibri" w:cs="Calibri"/>
          <w:b/>
          <w:color w:val="231F20"/>
          <w:spacing w:val="-1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ascenden</w:t>
      </w:r>
      <w:proofErr w:type="spellEnd"/>
      <w:r w:rsidRPr="00707260">
        <w:rPr>
          <w:rFonts w:ascii="Calibri" w:hAnsi="Calibri" w:cs="Calibri"/>
          <w:b/>
          <w:color w:val="231F20"/>
          <w:spacing w:val="-5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tă</w:t>
      </w:r>
      <w:proofErr w:type="spellEnd"/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titrului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anticorpilor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neutralizanţi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</w:p>
    <w:p w14:paraId="7519D376" w14:textId="77777777" w:rsidR="00783E1A" w:rsidRPr="00707260" w:rsidRDefault="000C1BA7">
      <w:pPr>
        <w:pStyle w:val="BodyText"/>
        <w:spacing w:before="0" w:line="360" w:lineRule="auto"/>
        <w:ind w:firstLine="720"/>
        <w:rPr>
          <w:rFonts w:ascii="Calibri" w:hAnsi="Calibri" w:cs="Calibri"/>
          <w:b/>
          <w:sz w:val="24"/>
          <w:szCs w:val="24"/>
          <w:lang w:val="ro-RO"/>
        </w:rPr>
      </w:pP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M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ăsurile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profilactice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vizează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limitare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introducerii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>vPRM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în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teritoriu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prin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prohibirea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importurilor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zone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endemice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și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carantina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profilactică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animalele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importate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. Statutul de indemnitate al țărilor Europene față de </w:t>
      </w:r>
      <w:r w:rsidRPr="00707260">
        <w:rPr>
          <w:rFonts w:ascii="Calibri" w:hAnsi="Calibri" w:cs="Calibri"/>
          <w:b/>
          <w:sz w:val="24"/>
          <w:szCs w:val="24"/>
          <w:lang w:val="ro-RO"/>
        </w:rPr>
        <w:t xml:space="preserve">pesta rumegătoarelor mici face ca la apariția focarelor să se aplice măsuri de </w:t>
      </w:r>
      <w:proofErr w:type="spellStart"/>
      <w:r w:rsidRPr="00707260">
        <w:rPr>
          <w:rFonts w:ascii="Calibri" w:hAnsi="Calibri" w:cs="Calibri"/>
          <w:b/>
          <w:sz w:val="24"/>
          <w:szCs w:val="24"/>
          <w:lang w:val="ro-RO"/>
        </w:rPr>
        <w:t>stamping</w:t>
      </w:r>
      <w:proofErr w:type="spellEnd"/>
      <w:r w:rsidRPr="00707260">
        <w:rPr>
          <w:rFonts w:ascii="Calibri" w:hAnsi="Calibri" w:cs="Calibri"/>
          <w:b/>
          <w:sz w:val="24"/>
          <w:szCs w:val="24"/>
          <w:lang w:val="ro-RO"/>
        </w:rPr>
        <w:t>-out și restricții de circulație ale animalelor din speciile susceptibile, ca și asupra vectorilor mecanici din zonele afectate, până la stingerea focarului.</w:t>
      </w:r>
    </w:p>
    <w:p w14:paraId="7AD25CA9" w14:textId="77777777" w:rsidR="00783E1A" w:rsidRPr="00707260" w:rsidRDefault="000C1BA7">
      <w:pPr>
        <w:pStyle w:val="BodyText"/>
        <w:spacing w:before="0" w:line="360" w:lineRule="auto"/>
        <w:ind w:firstLine="720"/>
        <w:rPr>
          <w:rFonts w:ascii="Calibri" w:hAnsi="Calibri" w:cs="Calibri"/>
          <w:b/>
          <w:sz w:val="24"/>
          <w:szCs w:val="24"/>
          <w:lang w:val="ro-RO"/>
        </w:rPr>
      </w:pPr>
      <w:r w:rsidRPr="00707260">
        <w:rPr>
          <w:rFonts w:ascii="Calibri" w:hAnsi="Calibri" w:cs="Calibri"/>
          <w:b/>
          <w:sz w:val="24"/>
          <w:szCs w:val="24"/>
          <w:lang w:val="ro-RO"/>
        </w:rPr>
        <w:t>Bibliografie selectivă</w:t>
      </w:r>
    </w:p>
    <w:p w14:paraId="7339B6E7" w14:textId="77777777" w:rsidR="00783E1A" w:rsidRPr="00707260" w:rsidRDefault="000C1BA7">
      <w:pPr>
        <w:numPr>
          <w:ilvl w:val="0"/>
          <w:numId w:val="1"/>
        </w:numPr>
        <w:tabs>
          <w:tab w:val="left" w:pos="196"/>
        </w:tabs>
        <w:spacing w:before="36" w:line="249" w:lineRule="auto"/>
        <w:ind w:right="19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Anderson J. &amp; McKay J.A.: The detection of anti-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bodies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against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virus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cattle,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sheep and goats and the possible implication to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rinder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pest control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programmes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 Epidemiol. Infect., 112: 225-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234.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1994.</w:t>
      </w:r>
    </w:p>
    <w:p w14:paraId="082AB156" w14:textId="77777777" w:rsidR="00783E1A" w:rsidRPr="00707260" w:rsidRDefault="000C1BA7">
      <w:pPr>
        <w:numPr>
          <w:ilvl w:val="0"/>
          <w:numId w:val="1"/>
        </w:numPr>
        <w:tabs>
          <w:tab w:val="left" w:pos="178"/>
        </w:tabs>
        <w:spacing w:before="3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 xml:space="preserve">Durojaiye O.A. &amp; Taylor W.P.: Application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 counter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current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immunoelectro-osmophoresis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to the serology of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des petits ruminants. Rev. Elev. Med. Vet. Pays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Trop.,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37: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272-276,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1984.</w:t>
      </w:r>
    </w:p>
    <w:p w14:paraId="68E1D5A1" w14:textId="77777777" w:rsidR="00783E1A" w:rsidRPr="00707260" w:rsidRDefault="000C1BA7">
      <w:pPr>
        <w:numPr>
          <w:ilvl w:val="0"/>
          <w:numId w:val="1"/>
        </w:numPr>
        <w:tabs>
          <w:tab w:val="left" w:pos="174"/>
        </w:tabs>
        <w:spacing w:before="2" w:line="249" w:lineRule="auto"/>
        <w:ind w:right="19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Durojaiye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O.A.: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Detection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the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antigen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3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petits ruminants virus in tissues by indirect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immunofluo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rescence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technique. Niger. Vet.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J., 13: 77-80,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1984.</w:t>
      </w:r>
    </w:p>
    <w:p w14:paraId="3ACD73D4" w14:textId="77777777" w:rsidR="00783E1A" w:rsidRPr="00707260" w:rsidRDefault="000C1BA7">
      <w:pPr>
        <w:numPr>
          <w:ilvl w:val="0"/>
          <w:numId w:val="1"/>
        </w:numPr>
        <w:tabs>
          <w:tab w:val="left" w:pos="182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Furley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C.W.,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Taylor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W.P.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Obi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T.U.: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outbreak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zoological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collection.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Rec.,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121,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443-447,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1987.</w:t>
      </w:r>
    </w:p>
    <w:p w14:paraId="76E16CE5" w14:textId="77777777" w:rsidR="00783E1A" w:rsidRPr="00707260" w:rsidRDefault="000C1BA7">
      <w:pPr>
        <w:numPr>
          <w:ilvl w:val="0"/>
          <w:numId w:val="1"/>
        </w:numPr>
        <w:tabs>
          <w:tab w:val="left" w:pos="189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Gargadennec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L. &amp; Lalanne A.: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des petits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ruminants. Bull. Serv. Zoo.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A.O.F., 5: 15-21, 1942.</w:t>
      </w:r>
    </w:p>
    <w:p w14:paraId="411B8813" w14:textId="77777777" w:rsidR="00783E1A" w:rsidRPr="00707260" w:rsidRDefault="000C1BA7">
      <w:pPr>
        <w:numPr>
          <w:ilvl w:val="0"/>
          <w:numId w:val="1"/>
        </w:numPr>
        <w:tabs>
          <w:tab w:val="left" w:pos="209"/>
        </w:tabs>
        <w:spacing w:before="1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Govindarajan R.,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Koteeswaran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A., Venugopalan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A.T.,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Shyam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G.,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Shagu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Shaila,M.S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Ramachandran S.: Isolation of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des petits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nants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virus (PPRV) from an outbreak in Indian Buffalo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(Bubalus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bubalus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).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Rec.,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141: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573-574,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1997.</w:t>
      </w:r>
    </w:p>
    <w:p w14:paraId="5840168B" w14:textId="77777777" w:rsidR="00783E1A" w:rsidRPr="00707260" w:rsidRDefault="000C1BA7">
      <w:pPr>
        <w:numPr>
          <w:ilvl w:val="0"/>
          <w:numId w:val="1"/>
        </w:numPr>
        <w:tabs>
          <w:tab w:val="left" w:pos="179"/>
        </w:tabs>
        <w:spacing w:before="3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Hamdy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F.M.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Dardiri</w:t>
      </w:r>
      <w:proofErr w:type="spellEnd"/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A.H.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Response</w:t>
      </w:r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white-tailed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deer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to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infection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with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virus.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J.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Wildl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Dis.,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12: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516-522,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1976.</w:t>
      </w:r>
    </w:p>
    <w:p w14:paraId="2DADC3F0" w14:textId="77777777" w:rsidR="00783E1A" w:rsidRPr="00707260" w:rsidRDefault="000C1BA7">
      <w:pPr>
        <w:numPr>
          <w:ilvl w:val="0"/>
          <w:numId w:val="1"/>
        </w:numPr>
        <w:tabs>
          <w:tab w:val="left" w:pos="178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Lefevre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P.C.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Diallo</w:t>
      </w:r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A.: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ruminants.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Rev.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sci.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tech.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Off.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int.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Epiz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9,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951-965,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1990.</w:t>
      </w:r>
    </w:p>
    <w:p w14:paraId="7E42A82C" w14:textId="77777777" w:rsidR="00783E1A" w:rsidRPr="00707260" w:rsidRDefault="000C1BA7">
      <w:pPr>
        <w:numPr>
          <w:ilvl w:val="0"/>
          <w:numId w:val="1"/>
        </w:numPr>
        <w:tabs>
          <w:tab w:val="left" w:pos="188"/>
        </w:tabs>
        <w:spacing w:before="1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Lefevre P.C., Diallo A., Schenkel F., Hussein S. &amp;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Staak G. Serological evidence of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des petits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nants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Jordan.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Rec.,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128: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110,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1991.</w:t>
      </w:r>
    </w:p>
    <w:p w14:paraId="5E3AA5F4" w14:textId="77777777" w:rsidR="00783E1A" w:rsidRPr="00707260" w:rsidRDefault="000C1BA7">
      <w:pPr>
        <w:numPr>
          <w:ilvl w:val="0"/>
          <w:numId w:val="1"/>
        </w:numPr>
        <w:tabs>
          <w:tab w:val="left" w:pos="293"/>
        </w:tabs>
        <w:spacing w:before="1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Libeau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G.,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Prehaud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C., Lancelot R., Colas F.,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Guerre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L.,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Bishop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D.H.L.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Diallo</w:t>
      </w:r>
      <w:r w:rsidRPr="00707260">
        <w:rPr>
          <w:rFonts w:ascii="Calibri" w:hAnsi="Calibri" w:cs="Calibri"/>
          <w:b/>
          <w:color w:val="231F20"/>
          <w:spacing w:val="-9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A.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Development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competitive ELISA for detecting antibodies to the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des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lastRenderedPageBreak/>
        <w:t xml:space="preserve">petits ruminants virus using a recombinant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nucleo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protein.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Res.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Sci.,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58: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50-55,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1995.</w:t>
      </w:r>
    </w:p>
    <w:p w14:paraId="0AFD7928" w14:textId="77777777" w:rsidR="00783E1A" w:rsidRPr="00707260" w:rsidRDefault="000C1BA7">
      <w:pPr>
        <w:numPr>
          <w:ilvl w:val="0"/>
          <w:numId w:val="1"/>
        </w:numPr>
        <w:tabs>
          <w:tab w:val="left" w:pos="276"/>
        </w:tabs>
        <w:spacing w:before="3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Perl S., Alexander A.,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Yakobson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B.,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Nyska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Harmelin A.,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Sheikhat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N.,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Shimshony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A., Davidson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N.,</w:t>
      </w:r>
      <w:r w:rsidRPr="00707260">
        <w:rPr>
          <w:rFonts w:ascii="Calibri" w:hAnsi="Calibri" w:cs="Calibri"/>
          <w:b/>
          <w:color w:val="231F20"/>
          <w:spacing w:val="-10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Abramson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M.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&amp;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pacing w:val="-1"/>
          <w:sz w:val="24"/>
          <w:szCs w:val="24"/>
        </w:rPr>
        <w:t>Rapoport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E.: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4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rumi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nants</w:t>
      </w:r>
      <w:proofErr w:type="spellEnd"/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(PPR)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sheep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Israel: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case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report.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Israel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J.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Med.,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49: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59-62,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1994.</w:t>
      </w:r>
    </w:p>
    <w:p w14:paraId="391D9C25" w14:textId="77777777" w:rsidR="00783E1A" w:rsidRPr="00707260" w:rsidRDefault="000C1BA7">
      <w:pPr>
        <w:numPr>
          <w:ilvl w:val="0"/>
          <w:numId w:val="1"/>
        </w:numPr>
        <w:tabs>
          <w:tab w:val="left" w:pos="293"/>
        </w:tabs>
        <w:spacing w:before="3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Roger F., Guebre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Yesus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M.,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Libeau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G., Diallo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Yigezu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L.M. &amp; Yilma, T.: Detection of antibodies of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rinderpest</w:t>
      </w:r>
      <w:r w:rsidRPr="00707260">
        <w:rPr>
          <w:rFonts w:ascii="Calibri" w:hAnsi="Calibri" w:cs="Calibri"/>
          <w:b/>
          <w:color w:val="231F20"/>
          <w:spacing w:val="2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and</w:t>
      </w:r>
      <w:r w:rsidRPr="00707260">
        <w:rPr>
          <w:rFonts w:ascii="Calibri" w:hAnsi="Calibri" w:cs="Calibri"/>
          <w:b/>
          <w:color w:val="231F20"/>
          <w:spacing w:val="27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2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2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2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2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viruses</w:t>
      </w:r>
      <w:r w:rsidRPr="00707260">
        <w:rPr>
          <w:rFonts w:ascii="Calibri" w:hAnsi="Calibri" w:cs="Calibri"/>
          <w:b/>
          <w:color w:val="231F20"/>
          <w:sz w:val="24"/>
          <w:szCs w:val="24"/>
          <w:lang w:val="ro-RO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(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Paramyxoviridae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 Morbillivirus), during a new epizootic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disease in Ethiopian camels (Camelus dromedarius).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Rev.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Med.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152: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265-268,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2001.</w:t>
      </w:r>
    </w:p>
    <w:p w14:paraId="3FFBFC27" w14:textId="77777777" w:rsidR="00783E1A" w:rsidRPr="00707260" w:rsidRDefault="000C1BA7">
      <w:pPr>
        <w:numPr>
          <w:ilvl w:val="0"/>
          <w:numId w:val="2"/>
        </w:numPr>
        <w:tabs>
          <w:tab w:val="left" w:pos="301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Roger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Yigezu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L.M.,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Hurard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Libeau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G.,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Mebratu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G.Y., Diallo A. &amp; Faye B. Investigations on 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new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pathological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condition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camels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Ethiopia.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J.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Camel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Pract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Res.,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7: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163-165,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2000.</w:t>
      </w:r>
    </w:p>
    <w:p w14:paraId="41052D4C" w14:textId="77777777" w:rsidR="00783E1A" w:rsidRPr="00707260" w:rsidRDefault="000C1BA7">
      <w:pPr>
        <w:numPr>
          <w:ilvl w:val="0"/>
          <w:numId w:val="2"/>
        </w:numPr>
        <w:tabs>
          <w:tab w:val="left" w:pos="267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Saliki J.T.,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Libeau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G., House J.A., Mebus C.A. &amp;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Dubovi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E.J.: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Monoclonal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antibody-based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blocking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enzyme-linked immunosorbent assay for specific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detec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tion</w:t>
      </w:r>
      <w:proofErr w:type="spellEnd"/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and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titration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-des-petits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-7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virus</w:t>
      </w:r>
      <w:r w:rsidRPr="00707260">
        <w:rPr>
          <w:rFonts w:ascii="Calibri" w:hAnsi="Calibri" w:cs="Calibri"/>
          <w:b/>
          <w:color w:val="231F20"/>
          <w:spacing w:val="-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anti-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body in caprine and ovine sera. J. Clin.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Microbiol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., 31: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1075-1082,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1993.</w:t>
      </w:r>
    </w:p>
    <w:p w14:paraId="7EA7A13C" w14:textId="77777777" w:rsidR="00783E1A" w:rsidRPr="00707260" w:rsidRDefault="000C1BA7">
      <w:pPr>
        <w:numPr>
          <w:ilvl w:val="0"/>
          <w:numId w:val="2"/>
        </w:numPr>
        <w:tabs>
          <w:tab w:val="left" w:pos="297"/>
        </w:tabs>
        <w:spacing w:before="3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Shaila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M.S.,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Purushothaman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Bhasavar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D.,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Venugopal K. &amp; Venkatesan R.A.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des petits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India.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Rec.,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125: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602,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1989.</w:t>
      </w:r>
    </w:p>
    <w:p w14:paraId="7FE178D3" w14:textId="77777777" w:rsidR="00783E1A" w:rsidRPr="00707260" w:rsidRDefault="000C1BA7">
      <w:pPr>
        <w:numPr>
          <w:ilvl w:val="0"/>
          <w:numId w:val="2"/>
        </w:numPr>
        <w:tabs>
          <w:tab w:val="left" w:pos="258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Smith C.M., Sherman, D.M.: Goat Medicine. Lea &amp;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Febiger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Ed.,</w:t>
      </w:r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1994.</w:t>
      </w:r>
    </w:p>
    <w:p w14:paraId="07E52493" w14:textId="77777777" w:rsidR="00783E1A" w:rsidRPr="00707260" w:rsidRDefault="000C1BA7">
      <w:pPr>
        <w:numPr>
          <w:ilvl w:val="0"/>
          <w:numId w:val="2"/>
        </w:numPr>
        <w:tabs>
          <w:tab w:val="left" w:pos="278"/>
        </w:tabs>
        <w:spacing w:before="1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Taylor W.P.,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Albusaidy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S. &amp; Barrett T.: The epi-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demiology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</w:t>
      </w:r>
      <w:r w:rsidRPr="00707260">
        <w:rPr>
          <w:rFonts w:ascii="Calibri" w:hAnsi="Calibri" w:cs="Calibri"/>
          <w:b/>
          <w:color w:val="231F20"/>
          <w:spacing w:val="-5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the</w:t>
      </w:r>
      <w:r w:rsidRPr="00707260">
        <w:rPr>
          <w:rFonts w:ascii="Calibri" w:hAnsi="Calibri" w:cs="Calibri"/>
          <w:b/>
          <w:color w:val="231F20"/>
          <w:spacing w:val="-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Sultanate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Oman.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Vet.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Microbiol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22: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341-352,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1990.</w:t>
      </w:r>
    </w:p>
    <w:p w14:paraId="7CB8E0DC" w14:textId="77777777" w:rsidR="00783E1A" w:rsidRPr="00707260" w:rsidRDefault="000C1BA7">
      <w:pPr>
        <w:numPr>
          <w:ilvl w:val="0"/>
          <w:numId w:val="2"/>
        </w:numPr>
        <w:tabs>
          <w:tab w:val="left" w:pos="224"/>
        </w:tabs>
        <w:spacing w:before="2" w:line="249" w:lineRule="auto"/>
        <w:ind w:right="18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***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Ecoles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Nationales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Veterinaires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Francaises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Maladies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Contagieuses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Les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Zoonoses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Infectieuses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septembre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2003.</w:t>
      </w:r>
    </w:p>
    <w:p w14:paraId="5B97405F" w14:textId="77777777" w:rsidR="00783E1A" w:rsidRPr="00707260" w:rsidRDefault="000C1BA7">
      <w:pPr>
        <w:numPr>
          <w:ilvl w:val="0"/>
          <w:numId w:val="2"/>
        </w:numPr>
        <w:tabs>
          <w:tab w:val="left" w:pos="216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***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Manual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of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Diagnostic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Tests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and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Vaccines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for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Terrestrial Animals,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Chapter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2.1.5.,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hyperlink r:id="rId10">
        <w:r w:rsidRPr="00707260">
          <w:rPr>
            <w:rFonts w:ascii="Calibri" w:hAnsi="Calibri" w:cs="Calibri"/>
            <w:b/>
            <w:color w:val="231F20"/>
            <w:sz w:val="24"/>
            <w:szCs w:val="24"/>
          </w:rPr>
          <w:t>http://www.oie.int/eng/normes/</w:t>
        </w:r>
      </w:hyperlink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mmanual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/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A_00028.htm,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2005.</w:t>
      </w:r>
    </w:p>
    <w:p w14:paraId="548D5E71" w14:textId="77777777" w:rsidR="00783E1A" w:rsidRPr="00707260" w:rsidRDefault="000C1BA7">
      <w:pPr>
        <w:numPr>
          <w:ilvl w:val="0"/>
          <w:numId w:val="2"/>
        </w:numPr>
        <w:tabs>
          <w:tab w:val="left" w:pos="216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***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OIE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Diseases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Information,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hyperlink r:id="rId11">
        <w:r w:rsidRPr="00707260">
          <w:rPr>
            <w:rFonts w:ascii="Calibri" w:hAnsi="Calibri" w:cs="Calibri"/>
            <w:b/>
            <w:color w:val="231F20"/>
            <w:sz w:val="24"/>
            <w:szCs w:val="24"/>
          </w:rPr>
          <w:t>http://www.oie.int</w:t>
        </w:r>
      </w:hyperlink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/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eng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/info/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hebdo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/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a_dsum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.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htm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,</w:t>
      </w:r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2005</w:t>
      </w:r>
    </w:p>
    <w:p w14:paraId="4E6CFE66" w14:textId="77777777" w:rsidR="00783E1A" w:rsidRPr="00707260" w:rsidRDefault="000C1BA7">
      <w:pPr>
        <w:numPr>
          <w:ilvl w:val="0"/>
          <w:numId w:val="2"/>
        </w:numPr>
        <w:tabs>
          <w:tab w:val="left" w:pos="216"/>
        </w:tabs>
        <w:spacing w:before="2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>*** Terrestrial Animal Health Code, Chapter 2.4.9.,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Peste</w:t>
      </w:r>
      <w:proofErr w:type="spellEnd"/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des</w:t>
      </w:r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petits</w:t>
      </w:r>
      <w:r w:rsidRPr="00707260">
        <w:rPr>
          <w:rFonts w:ascii="Calibri" w:hAnsi="Calibri" w:cs="Calibri"/>
          <w:b/>
          <w:color w:val="231F20"/>
          <w:spacing w:val="16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ruminants,</w:t>
      </w:r>
      <w:r w:rsidRPr="00707260">
        <w:rPr>
          <w:rFonts w:ascii="Calibri" w:hAnsi="Calibri" w:cs="Calibri"/>
          <w:b/>
          <w:color w:val="231F20"/>
          <w:spacing w:val="17"/>
          <w:sz w:val="24"/>
          <w:szCs w:val="24"/>
        </w:rPr>
        <w:t xml:space="preserve"> </w:t>
      </w:r>
      <w:hyperlink r:id="rId12">
        <w:r w:rsidRPr="00707260">
          <w:rPr>
            <w:rFonts w:ascii="Calibri" w:hAnsi="Calibri" w:cs="Calibri"/>
            <w:b/>
            <w:color w:val="231F20"/>
            <w:sz w:val="24"/>
            <w:szCs w:val="24"/>
          </w:rPr>
          <w:t>http://www.oie.int/eng</w:t>
        </w:r>
      </w:hyperlink>
    </w:p>
    <w:p w14:paraId="466877BB" w14:textId="77777777" w:rsidR="00783E1A" w:rsidRPr="006E2FA8" w:rsidRDefault="000C1BA7">
      <w:pPr>
        <w:spacing w:before="1"/>
        <w:ind w:left="20"/>
        <w:jc w:val="both"/>
        <w:rPr>
          <w:rFonts w:ascii="Calibri" w:hAnsi="Calibri" w:cs="Calibri"/>
          <w:b/>
          <w:sz w:val="24"/>
          <w:szCs w:val="24"/>
          <w:lang w:val="de-DE"/>
        </w:rPr>
      </w:pPr>
      <w:r w:rsidRPr="006E2FA8">
        <w:rPr>
          <w:rFonts w:ascii="Calibri" w:hAnsi="Calibri" w:cs="Calibri"/>
          <w:b/>
          <w:color w:val="231F20"/>
          <w:sz w:val="24"/>
          <w:szCs w:val="24"/>
          <w:lang w:val="de-DE"/>
        </w:rPr>
        <w:t>/normes/</w:t>
      </w:r>
      <w:r w:rsidRPr="006E2FA8">
        <w:rPr>
          <w:rFonts w:ascii="Calibri" w:hAnsi="Calibri" w:cs="Calibri"/>
          <w:b/>
          <w:color w:val="231F20"/>
          <w:spacing w:val="-4"/>
          <w:sz w:val="24"/>
          <w:szCs w:val="24"/>
          <w:lang w:val="de-DE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de-DE"/>
        </w:rPr>
        <w:t>mcode/en_chapitre_2.4.9.htm,</w:t>
      </w:r>
      <w:r w:rsidRPr="006E2FA8">
        <w:rPr>
          <w:rFonts w:ascii="Calibri" w:hAnsi="Calibri" w:cs="Calibri"/>
          <w:b/>
          <w:color w:val="231F20"/>
          <w:spacing w:val="-3"/>
          <w:sz w:val="24"/>
          <w:szCs w:val="24"/>
          <w:lang w:val="de-DE"/>
        </w:rPr>
        <w:t xml:space="preserve"> </w:t>
      </w:r>
      <w:r w:rsidRPr="006E2FA8">
        <w:rPr>
          <w:rFonts w:ascii="Calibri" w:hAnsi="Calibri" w:cs="Calibri"/>
          <w:b/>
          <w:color w:val="231F20"/>
          <w:sz w:val="24"/>
          <w:szCs w:val="24"/>
          <w:lang w:val="de-DE"/>
        </w:rPr>
        <w:t>2005.</w:t>
      </w:r>
    </w:p>
    <w:p w14:paraId="30C61142" w14:textId="77777777" w:rsidR="00783E1A" w:rsidRPr="00707260" w:rsidRDefault="000C1BA7">
      <w:pPr>
        <w:numPr>
          <w:ilvl w:val="0"/>
          <w:numId w:val="2"/>
        </w:numPr>
        <w:tabs>
          <w:tab w:val="left" w:pos="259"/>
        </w:tabs>
        <w:spacing w:before="7" w:line="249" w:lineRule="auto"/>
        <w:ind w:right="17" w:firstLine="0"/>
        <w:jc w:val="both"/>
        <w:rPr>
          <w:rFonts w:ascii="Calibri" w:hAnsi="Calibri" w:cs="Calibri"/>
          <w:b/>
          <w:sz w:val="24"/>
          <w:szCs w:val="24"/>
        </w:rPr>
      </w:pP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***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Programul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actiunilor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supraveghere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prevenire</w:t>
      </w:r>
      <w:proofErr w:type="spellEnd"/>
      <w:r w:rsidRPr="00707260">
        <w:rPr>
          <w:rFonts w:ascii="Calibri" w:hAnsi="Calibri" w:cs="Calibri"/>
          <w:b/>
          <w:color w:val="231F20"/>
          <w:spacing w:val="-36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si</w:t>
      </w:r>
      <w:proofErr w:type="spellEnd"/>
      <w:r w:rsidRPr="00707260">
        <w:rPr>
          <w:rFonts w:ascii="Calibri" w:hAnsi="Calibri" w:cs="Calibri"/>
          <w:b/>
          <w:color w:val="231F20"/>
          <w:spacing w:val="38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control al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bolilor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, al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celor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transmisibile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de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la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la om,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protectia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animalelor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si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protectia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medi</w:t>
      </w:r>
      <w:proofErr w:type="spellEnd"/>
      <w:r w:rsidRPr="00707260">
        <w:rPr>
          <w:rFonts w:ascii="Calibri" w:hAnsi="Calibri" w:cs="Calibri"/>
          <w:b/>
          <w:color w:val="231F20"/>
          <w:sz w:val="24"/>
          <w:szCs w:val="24"/>
        </w:rPr>
        <w:t>-</w:t>
      </w:r>
      <w:r w:rsidRPr="00707260">
        <w:rPr>
          <w:rFonts w:ascii="Calibri" w:hAnsi="Calibri" w:cs="Calibri"/>
          <w:b/>
          <w:color w:val="231F20"/>
          <w:spacing w:val="1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ului</w:t>
      </w:r>
      <w:proofErr w:type="spellEnd"/>
      <w:r w:rsidRPr="00707260">
        <w:rPr>
          <w:rFonts w:ascii="Calibri" w:hAnsi="Calibri" w:cs="Calibri"/>
          <w:b/>
          <w:color w:val="231F20"/>
          <w:spacing w:val="2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pentru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proofErr w:type="spellStart"/>
      <w:r w:rsidRPr="00707260">
        <w:rPr>
          <w:rFonts w:ascii="Calibri" w:hAnsi="Calibri" w:cs="Calibri"/>
          <w:b/>
          <w:color w:val="231F20"/>
          <w:sz w:val="24"/>
          <w:szCs w:val="24"/>
        </w:rPr>
        <w:t>anul</w:t>
      </w:r>
      <w:proofErr w:type="spellEnd"/>
      <w:r w:rsidRPr="00707260">
        <w:rPr>
          <w:rFonts w:ascii="Calibri" w:hAnsi="Calibri" w:cs="Calibri"/>
          <w:b/>
          <w:color w:val="231F20"/>
          <w:spacing w:val="3"/>
          <w:sz w:val="24"/>
          <w:szCs w:val="24"/>
        </w:rPr>
        <w:t xml:space="preserve"> </w:t>
      </w:r>
      <w:r w:rsidRPr="00707260">
        <w:rPr>
          <w:rFonts w:ascii="Calibri" w:hAnsi="Calibri" w:cs="Calibri"/>
          <w:b/>
          <w:color w:val="231F20"/>
          <w:sz w:val="24"/>
          <w:szCs w:val="24"/>
        </w:rPr>
        <w:t>2008</w:t>
      </w:r>
    </w:p>
    <w:p w14:paraId="3990E007" w14:textId="77777777" w:rsidR="00783E1A" w:rsidRPr="00707260" w:rsidRDefault="00783E1A">
      <w:pPr>
        <w:pStyle w:val="BodyText"/>
        <w:spacing w:before="0" w:line="360" w:lineRule="auto"/>
        <w:ind w:right="0" w:firstLine="0"/>
        <w:rPr>
          <w:rFonts w:ascii="Calibri" w:hAnsi="Calibri" w:cs="Calibri"/>
          <w:b/>
          <w:color w:val="231F20"/>
          <w:sz w:val="24"/>
          <w:szCs w:val="24"/>
        </w:rPr>
      </w:pPr>
    </w:p>
    <w:p w14:paraId="05EF3839" w14:textId="77777777" w:rsidR="00783E1A" w:rsidRPr="00707260" w:rsidRDefault="00783E1A">
      <w:pPr>
        <w:pStyle w:val="BodyText"/>
        <w:spacing w:before="0" w:line="360" w:lineRule="auto"/>
        <w:ind w:right="18"/>
        <w:rPr>
          <w:rFonts w:ascii="Calibri" w:hAnsi="Calibri" w:cs="Calibri"/>
          <w:b/>
          <w:sz w:val="24"/>
          <w:szCs w:val="24"/>
          <w:lang w:val="ro-RO"/>
        </w:rPr>
      </w:pPr>
    </w:p>
    <w:p w14:paraId="454CA7B7" w14:textId="77777777" w:rsidR="00783E1A" w:rsidRPr="00707260" w:rsidRDefault="00783E1A">
      <w:pPr>
        <w:pStyle w:val="BodyText"/>
        <w:spacing w:before="0" w:line="360" w:lineRule="auto"/>
        <w:ind w:right="19"/>
        <w:rPr>
          <w:rFonts w:ascii="Calibri" w:hAnsi="Calibri" w:cs="Calibri"/>
          <w:b/>
          <w:sz w:val="24"/>
          <w:szCs w:val="24"/>
        </w:rPr>
      </w:pPr>
    </w:p>
    <w:p w14:paraId="28CAFC7C" w14:textId="77777777" w:rsidR="00783E1A" w:rsidRPr="00707260" w:rsidRDefault="00783E1A">
      <w:pPr>
        <w:pStyle w:val="BodyText"/>
        <w:spacing w:before="0" w:line="360" w:lineRule="auto"/>
        <w:ind w:left="560" w:right="0" w:firstLine="0"/>
        <w:rPr>
          <w:rFonts w:ascii="Calibri" w:hAnsi="Calibri" w:cs="Calibri"/>
          <w:b/>
          <w:sz w:val="24"/>
          <w:szCs w:val="24"/>
          <w:lang w:val="ro-RO"/>
        </w:rPr>
      </w:pPr>
    </w:p>
    <w:sectPr w:rsidR="00783E1A" w:rsidRPr="007072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30D9" w14:textId="77777777" w:rsidR="00FF0A91" w:rsidRDefault="00FF0A91">
      <w:r>
        <w:separator/>
      </w:r>
    </w:p>
  </w:endnote>
  <w:endnote w:type="continuationSeparator" w:id="0">
    <w:p w14:paraId="72C9CE8B" w14:textId="77777777" w:rsidR="00FF0A91" w:rsidRDefault="00FF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7520" w14:textId="77777777" w:rsidR="00A3293A" w:rsidRDefault="00A32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264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0604E" w14:textId="58B0E847" w:rsidR="00A3293A" w:rsidRDefault="00A32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C973C" w14:textId="77777777" w:rsidR="00A3293A" w:rsidRDefault="00A32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8E906" w14:textId="77777777" w:rsidR="00A3293A" w:rsidRDefault="00A3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35C40" w14:textId="77777777" w:rsidR="00FF0A91" w:rsidRDefault="00FF0A91">
      <w:r>
        <w:separator/>
      </w:r>
    </w:p>
  </w:footnote>
  <w:footnote w:type="continuationSeparator" w:id="0">
    <w:p w14:paraId="76FD19F5" w14:textId="77777777" w:rsidR="00FF0A91" w:rsidRDefault="00FF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082C" w14:textId="77777777" w:rsidR="00A3293A" w:rsidRDefault="00A32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88510" w14:textId="77777777" w:rsidR="00A3293A" w:rsidRDefault="00A32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6C73" w14:textId="77777777" w:rsidR="00A3293A" w:rsidRDefault="00A3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20" w:hanging="1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</w:rPr>
    </w:lvl>
    <w:lvl w:ilvl="1">
      <w:numFmt w:val="bullet"/>
      <w:lvlText w:val="•"/>
      <w:lvlJc w:val="left"/>
      <w:pPr>
        <w:ind w:left="368" w:hanging="176"/>
      </w:pPr>
      <w:rPr>
        <w:rFonts w:hint="default"/>
      </w:rPr>
    </w:lvl>
    <w:lvl w:ilvl="2">
      <w:numFmt w:val="bullet"/>
      <w:lvlText w:val="•"/>
      <w:lvlJc w:val="left"/>
      <w:pPr>
        <w:ind w:left="716" w:hanging="176"/>
      </w:pPr>
      <w:rPr>
        <w:rFonts w:hint="default"/>
      </w:rPr>
    </w:lvl>
    <w:lvl w:ilvl="3">
      <w:numFmt w:val="bullet"/>
      <w:lvlText w:val="•"/>
      <w:lvlJc w:val="left"/>
      <w:pPr>
        <w:ind w:left="1064" w:hanging="176"/>
      </w:pPr>
      <w:rPr>
        <w:rFonts w:hint="default"/>
      </w:rPr>
    </w:lvl>
    <w:lvl w:ilvl="4">
      <w:numFmt w:val="bullet"/>
      <w:lvlText w:val="•"/>
      <w:lvlJc w:val="left"/>
      <w:pPr>
        <w:ind w:left="1412" w:hanging="176"/>
      </w:pPr>
      <w:rPr>
        <w:rFonts w:hint="default"/>
      </w:rPr>
    </w:lvl>
    <w:lvl w:ilvl="5">
      <w:numFmt w:val="bullet"/>
      <w:lvlText w:val="•"/>
      <w:lvlJc w:val="left"/>
      <w:pPr>
        <w:ind w:left="1760" w:hanging="176"/>
      </w:pPr>
      <w:rPr>
        <w:rFonts w:hint="default"/>
      </w:rPr>
    </w:lvl>
    <w:lvl w:ilvl="6">
      <w:numFmt w:val="bullet"/>
      <w:lvlText w:val="•"/>
      <w:lvlJc w:val="left"/>
      <w:pPr>
        <w:ind w:left="2108" w:hanging="176"/>
      </w:pPr>
      <w:rPr>
        <w:rFonts w:hint="default"/>
      </w:rPr>
    </w:lvl>
    <w:lvl w:ilvl="7">
      <w:numFmt w:val="bullet"/>
      <w:lvlText w:val="•"/>
      <w:lvlJc w:val="left"/>
      <w:pPr>
        <w:ind w:left="2456" w:hanging="176"/>
      </w:pPr>
      <w:rPr>
        <w:rFonts w:hint="default"/>
      </w:rPr>
    </w:lvl>
    <w:lvl w:ilvl="8">
      <w:numFmt w:val="bullet"/>
      <w:lvlText w:val="•"/>
      <w:lvlJc w:val="left"/>
      <w:pPr>
        <w:ind w:left="2804" w:hanging="176"/>
      </w:pPr>
      <w:rPr>
        <w:rFonts w:hint="default"/>
      </w:rPr>
    </w:lvl>
  </w:abstractNum>
  <w:abstractNum w:abstractNumId="1" w15:restartNumberingAfterBreak="0">
    <w:nsid w:val="4D4DC07F"/>
    <w:multiLevelType w:val="multilevel"/>
    <w:tmpl w:val="4D4DC07F"/>
    <w:lvl w:ilvl="0">
      <w:start w:val="13"/>
      <w:numFmt w:val="decimal"/>
      <w:lvlText w:val="%1."/>
      <w:lvlJc w:val="left"/>
      <w:pPr>
        <w:ind w:left="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</w:rPr>
    </w:lvl>
    <w:lvl w:ilvl="1">
      <w:numFmt w:val="bullet"/>
      <w:lvlText w:val="•"/>
      <w:lvlJc w:val="left"/>
      <w:pPr>
        <w:ind w:left="368" w:hanging="281"/>
      </w:pPr>
      <w:rPr>
        <w:rFonts w:hint="default"/>
      </w:rPr>
    </w:lvl>
    <w:lvl w:ilvl="2">
      <w:numFmt w:val="bullet"/>
      <w:lvlText w:val="•"/>
      <w:lvlJc w:val="left"/>
      <w:pPr>
        <w:ind w:left="716" w:hanging="281"/>
      </w:pPr>
      <w:rPr>
        <w:rFonts w:hint="default"/>
      </w:rPr>
    </w:lvl>
    <w:lvl w:ilvl="3">
      <w:numFmt w:val="bullet"/>
      <w:lvlText w:val="•"/>
      <w:lvlJc w:val="left"/>
      <w:pPr>
        <w:ind w:left="1064" w:hanging="281"/>
      </w:pPr>
      <w:rPr>
        <w:rFonts w:hint="default"/>
      </w:rPr>
    </w:lvl>
    <w:lvl w:ilvl="4">
      <w:numFmt w:val="bullet"/>
      <w:lvlText w:val="•"/>
      <w:lvlJc w:val="left"/>
      <w:pPr>
        <w:ind w:left="1412" w:hanging="281"/>
      </w:pPr>
      <w:rPr>
        <w:rFonts w:hint="default"/>
      </w:rPr>
    </w:lvl>
    <w:lvl w:ilvl="5">
      <w:numFmt w:val="bullet"/>
      <w:lvlText w:val="•"/>
      <w:lvlJc w:val="left"/>
      <w:pPr>
        <w:ind w:left="1760" w:hanging="281"/>
      </w:pPr>
      <w:rPr>
        <w:rFonts w:hint="default"/>
      </w:rPr>
    </w:lvl>
    <w:lvl w:ilvl="6">
      <w:numFmt w:val="bullet"/>
      <w:lvlText w:val="•"/>
      <w:lvlJc w:val="left"/>
      <w:pPr>
        <w:ind w:left="2108" w:hanging="281"/>
      </w:pPr>
      <w:rPr>
        <w:rFonts w:hint="default"/>
      </w:rPr>
    </w:lvl>
    <w:lvl w:ilvl="7">
      <w:numFmt w:val="bullet"/>
      <w:lvlText w:val="•"/>
      <w:lvlJc w:val="left"/>
      <w:pPr>
        <w:ind w:left="2456" w:hanging="281"/>
      </w:pPr>
      <w:rPr>
        <w:rFonts w:hint="default"/>
      </w:rPr>
    </w:lvl>
    <w:lvl w:ilvl="8">
      <w:numFmt w:val="bullet"/>
      <w:lvlText w:val="•"/>
      <w:lvlJc w:val="left"/>
      <w:pPr>
        <w:ind w:left="2804" w:hanging="281"/>
      </w:pPr>
      <w:rPr>
        <w:rFonts w:hint="default"/>
      </w:rPr>
    </w:lvl>
  </w:abstractNum>
  <w:num w:numId="1" w16cid:durableId="215093705">
    <w:abstractNumId w:val="0"/>
  </w:num>
  <w:num w:numId="2" w16cid:durableId="35966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933F53"/>
    <w:rsid w:val="0005596B"/>
    <w:rsid w:val="000B0E8D"/>
    <w:rsid w:val="000C1BA7"/>
    <w:rsid w:val="0013222C"/>
    <w:rsid w:val="006E2FA8"/>
    <w:rsid w:val="006F2892"/>
    <w:rsid w:val="00707260"/>
    <w:rsid w:val="00737670"/>
    <w:rsid w:val="00783E1A"/>
    <w:rsid w:val="008C7AB5"/>
    <w:rsid w:val="00A3293A"/>
    <w:rsid w:val="00CB5962"/>
    <w:rsid w:val="00FF0A91"/>
    <w:rsid w:val="209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75B5A"/>
  <w15:docId w15:val="{7049EB5B-6705-4906-8002-D0267FED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20" w:right="17" w:firstLine="54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rsid w:val="00A32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3293A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A32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3A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tii@asas.ro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ie.int/e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ie.i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ie.int/eng/norm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as.r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Danes</dc:creator>
  <cp:lastModifiedBy>Adela Nistor</cp:lastModifiedBy>
  <cp:revision>11</cp:revision>
  <dcterms:created xsi:type="dcterms:W3CDTF">2024-07-22T07:45:00Z</dcterms:created>
  <dcterms:modified xsi:type="dcterms:W3CDTF">2024-07-22T10:12:00Z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1188B9B8839E4E02B496342CA03E95E9_11</vt:lpwstr>
  </property>
</Properties>
</file>